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6E3" w:rsidRDefault="009A0338">
      <w:pPr>
        <w:pStyle w:val="a0"/>
        <w:spacing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b/>
          <w:sz w:val="32"/>
          <w:szCs w:val="32"/>
        </w:rPr>
        <w:t xml:space="preserve">  110</w:t>
      </w:r>
      <w:r>
        <w:rPr>
          <w:rFonts w:ascii="標楷體" w:eastAsia="標楷體" w:hAnsi="標楷體"/>
          <w:b/>
          <w:sz w:val="32"/>
          <w:szCs w:val="32"/>
        </w:rPr>
        <w:t>學年度推動國中小學生數學奠基活動</w:t>
      </w:r>
      <w:r>
        <w:rPr>
          <w:rFonts w:ascii="標楷體" w:eastAsia="標楷體" w:hAnsi="標楷體"/>
          <w:b/>
          <w:sz w:val="32"/>
          <w:szCs w:val="32"/>
        </w:rPr>
        <w:t>─</w:t>
      </w:r>
      <w:r>
        <w:rPr>
          <w:rFonts w:ascii="標楷體" w:eastAsia="標楷體" w:hAnsi="標楷體"/>
          <w:b/>
          <w:sz w:val="32"/>
          <w:szCs w:val="32"/>
        </w:rPr>
        <w:t>好好玩數學營計畫經費補助項目及標準</w:t>
      </w:r>
    </w:p>
    <w:p w:rsidR="007056E3" w:rsidRDefault="009A0338">
      <w:pPr>
        <w:pStyle w:val="a0"/>
        <w:snapToGrid w:val="0"/>
        <w:spacing w:before="180" w:line="44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一、補助項目及標準如下：</w:t>
      </w:r>
    </w:p>
    <w:p w:rsidR="007056E3" w:rsidRDefault="009A0338">
      <w:pPr>
        <w:pStyle w:val="a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鐘點費：</w:t>
      </w:r>
    </w:p>
    <w:tbl>
      <w:tblPr>
        <w:tblW w:w="5000" w:type="pct"/>
        <w:tblInd w:w="-181" w:type="dxa"/>
        <w:tblLayout w:type="fixed"/>
        <w:tblLook w:val="04A0" w:firstRow="1" w:lastRow="0" w:firstColumn="1" w:lastColumn="0" w:noHBand="0" w:noVBand="1"/>
      </w:tblPr>
      <w:tblGrid>
        <w:gridCol w:w="1331"/>
        <w:gridCol w:w="7957"/>
      </w:tblGrid>
      <w:tr w:rsidR="007056E3">
        <w:trPr>
          <w:trHeight w:val="584"/>
          <w:tblHeader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056E3" w:rsidRDefault="009A0338">
            <w:pPr>
              <w:pStyle w:val="a0"/>
              <w:tabs>
                <w:tab w:val="left" w:pos="1620"/>
              </w:tabs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056E3" w:rsidRDefault="009A0338">
            <w:pPr>
              <w:pStyle w:val="a0"/>
              <w:tabs>
                <w:tab w:val="left" w:pos="1620"/>
              </w:tabs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編列基準</w:t>
            </w:r>
          </w:p>
        </w:tc>
      </w:tr>
      <w:tr w:rsidR="007056E3">
        <w:trPr>
          <w:trHeight w:val="85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主要授課</w:t>
            </w:r>
          </w:p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both"/>
            </w:pPr>
            <w:r>
              <w:rPr>
                <w:rFonts w:ascii="標楷體" w:eastAsia="標楷體" w:hAnsi="標楷體"/>
              </w:rPr>
              <w:t>國中、小：</w:t>
            </w:r>
            <w:r>
              <w:rPr>
                <w:rFonts w:ascii="標楷體" w:eastAsia="標楷體" w:hAnsi="標楷體"/>
              </w:rPr>
              <w:t>900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/90</w:t>
            </w:r>
            <w:r>
              <w:rPr>
                <w:rFonts w:ascii="標楷體" w:eastAsia="標楷體" w:hAnsi="標楷體"/>
              </w:rPr>
              <w:t>分鐘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7056E3">
        <w:trPr>
          <w:trHeight w:val="85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協同授課</w:t>
            </w:r>
          </w:p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國中、小：</w:t>
            </w:r>
            <w:r>
              <w:rPr>
                <w:rFonts w:ascii="標楷體" w:eastAsia="標楷體" w:hAnsi="標楷體"/>
              </w:rPr>
              <w:t>450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/90</w:t>
            </w:r>
            <w:r>
              <w:rPr>
                <w:rFonts w:ascii="標楷體" w:eastAsia="標楷體" w:hAnsi="標楷體"/>
              </w:rPr>
              <w:t>分鐘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7056E3">
        <w:trPr>
          <w:trHeight w:val="2529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備註：</w:t>
            </w:r>
          </w:p>
          <w:p w:rsidR="007056E3" w:rsidRDefault="009A0338">
            <w:pPr>
              <w:pStyle w:val="ab"/>
              <w:numPr>
                <w:ilvl w:val="0"/>
                <w:numId w:val="2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每單元</w:t>
            </w:r>
            <w:r>
              <w:rPr>
                <w:rFonts w:ascii="標楷體" w:eastAsia="標楷體" w:hAnsi="標楷體"/>
                <w:b/>
              </w:rPr>
              <w:t>(1.5</w:t>
            </w:r>
            <w:r>
              <w:rPr>
                <w:rFonts w:ascii="標楷體" w:eastAsia="標楷體" w:hAnsi="標楷體"/>
                <w:b/>
              </w:rPr>
              <w:t>小時</w:t>
            </w:r>
            <w:r>
              <w:rPr>
                <w:rFonts w:ascii="標楷體" w:eastAsia="標楷體" w:hAnsi="標楷體"/>
                <w:b/>
              </w:rPr>
              <w:t>)2</w:t>
            </w:r>
            <w:r>
              <w:rPr>
                <w:rFonts w:ascii="標楷體" w:eastAsia="標楷體" w:hAnsi="標楷體"/>
                <w:b/>
              </w:rPr>
              <w:t>位老師授課，一位主要授課、一位協同授課。</w:t>
            </w:r>
          </w:p>
          <w:p w:rsidR="007056E3" w:rsidRDefault="009A0338">
            <w:pPr>
              <w:pStyle w:val="ab"/>
              <w:numPr>
                <w:ilvl w:val="0"/>
                <w:numId w:val="2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授課師資不限原學校教師，校際間可互相支援。</w:t>
            </w:r>
          </w:p>
          <w:p w:rsidR="007056E3" w:rsidRDefault="009A0338">
            <w:pPr>
              <w:pStyle w:val="ab"/>
              <w:numPr>
                <w:ilvl w:val="0"/>
                <w:numId w:val="3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有關學校行政人員擔任計畫講師是否需事先請假及支領鐘點費一案，得依國教署</w:t>
            </w:r>
            <w:r>
              <w:rPr>
                <w:rFonts w:ascii="標楷體" w:eastAsia="標楷體" w:hAnsi="標楷體"/>
                <w:b/>
              </w:rPr>
              <w:t>108</w:t>
            </w:r>
            <w:r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>24</w:t>
            </w:r>
            <w:r>
              <w:rPr>
                <w:rFonts w:ascii="標楷體" w:eastAsia="標楷體" w:hAnsi="標楷體"/>
                <w:b/>
              </w:rPr>
              <w:t>日臺教國署國字第</w:t>
            </w:r>
            <w:r>
              <w:rPr>
                <w:rFonts w:ascii="標楷體" w:eastAsia="標楷體" w:hAnsi="標楷體"/>
                <w:b/>
              </w:rPr>
              <w:t>1080080733</w:t>
            </w:r>
            <w:r>
              <w:rPr>
                <w:rFonts w:ascii="標楷體" w:eastAsia="標楷體" w:hAnsi="標楷體"/>
                <w:b/>
              </w:rPr>
              <w:t>號函辦理，說明如下：</w:t>
            </w:r>
          </w:p>
          <w:p w:rsidR="007056E3" w:rsidRDefault="009A0338">
            <w:pPr>
              <w:pStyle w:val="a0"/>
              <w:tabs>
                <w:tab w:val="left" w:pos="1620"/>
              </w:tabs>
              <w:ind w:left="1201" w:hanging="1201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一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校長：兼課得免請假，惟不得支領鐘點費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偏遠或特殊地區學校校長如能專長授課，則得支領鐘點費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，兼課需報所屬上級主管機關許可，且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週不得逾</w:t>
            </w:r>
            <w:r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節。</w:t>
            </w:r>
          </w:p>
          <w:p w:rsidR="007056E3" w:rsidRDefault="009A0338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二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兼任行政職務教師：兼課得免請假，並比照補救教學計畫核給鐘點費。</w:t>
            </w:r>
          </w:p>
          <w:p w:rsidR="007056E3" w:rsidRDefault="009A0338">
            <w:pPr>
              <w:pStyle w:val="a0"/>
              <w:tabs>
                <w:tab w:val="left" w:pos="1620"/>
              </w:tabs>
              <w:jc w:val="both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三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學校職員：兼課需請假即可支領鐘點費，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週不得逾</w:t>
            </w:r>
            <w:r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節。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</w:p>
        </w:tc>
      </w:tr>
    </w:tbl>
    <w:p w:rsidR="007056E3" w:rsidRDefault="009A0338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二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諮詢費：</w:t>
      </w:r>
      <w:r>
        <w:rPr>
          <w:rFonts w:ascii="標楷體" w:eastAsia="標楷體" w:hAnsi="標楷體"/>
        </w:rPr>
        <w:t>依整體課程及計畫需求依實核支。</w:t>
      </w:r>
    </w:p>
    <w:p w:rsidR="007056E3" w:rsidRDefault="009A0338">
      <w:pPr>
        <w:pStyle w:val="ab"/>
        <w:numPr>
          <w:ilvl w:val="0"/>
          <w:numId w:val="4"/>
        </w:numPr>
        <w:snapToGrid w:val="0"/>
        <w:spacing w:line="440" w:lineRule="exact"/>
        <w:ind w:left="709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學生學習成效諮詢意見表：</w:t>
      </w:r>
      <w:r>
        <w:rPr>
          <w:rFonts w:ascii="標楷體" w:eastAsia="標楷體" w:hAnsi="標楷體"/>
        </w:rPr>
        <w:t>800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每班。</w:t>
      </w:r>
    </w:p>
    <w:p w:rsidR="007056E3" w:rsidRDefault="009A0338">
      <w:pPr>
        <w:pStyle w:val="ab"/>
        <w:numPr>
          <w:ilvl w:val="0"/>
          <w:numId w:val="4"/>
        </w:numPr>
        <w:snapToGrid w:val="0"/>
        <w:spacing w:line="440" w:lineRule="exact"/>
        <w:ind w:left="709" w:hanging="283"/>
      </w:pPr>
      <w:r>
        <w:rPr>
          <w:rFonts w:ascii="標楷體" w:eastAsia="標楷體" w:hAnsi="標楷體"/>
        </w:rPr>
        <w:t>課後追蹤觀察報告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僅平日週末班編列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：限同批學生上課三班次以上，且每班次</w:t>
      </w:r>
      <w:r>
        <w:rPr>
          <w:rFonts w:eastAsia="標楷體"/>
        </w:rPr>
        <w:t>需間隔至少一週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800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同一批班級學生。</w:t>
      </w:r>
    </w:p>
    <w:p w:rsidR="007056E3" w:rsidRDefault="009A0338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三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教學材料費：</w:t>
      </w:r>
      <w:r>
        <w:rPr>
          <w:rFonts w:ascii="標楷體" w:eastAsia="標楷體" w:hAnsi="標楷體"/>
        </w:rPr>
        <w:t>依參與學生人數補助，補助上限為學生數乘以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/>
        </w:rPr>
        <w:t>元。</w:t>
      </w:r>
    </w:p>
    <w:p w:rsidR="007056E3" w:rsidRDefault="009A0338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四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印刷費：</w:t>
      </w:r>
      <w:r>
        <w:rPr>
          <w:rFonts w:ascii="標楷體" w:eastAsia="標楷體" w:hAnsi="標楷體"/>
        </w:rPr>
        <w:t>依整體課程及計畫需求核實支用，補助上限為學生數乘以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元。</w:t>
      </w:r>
    </w:p>
    <w:p w:rsidR="007056E3" w:rsidRDefault="009A0338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五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偏遠地區膳費：</w:t>
      </w:r>
      <w:r>
        <w:rPr>
          <w:rFonts w:ascii="標楷體" w:eastAsia="標楷體" w:hAnsi="標楷體"/>
        </w:rPr>
        <w:t>學生以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人為原則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補助上限為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位學生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，另教師及工作人員至多補助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人，最高補助人數合計</w:t>
      </w:r>
      <w:r>
        <w:rPr>
          <w:rFonts w:ascii="標楷體" w:eastAsia="標楷體" w:hAnsi="標楷體"/>
        </w:rPr>
        <w:t>45</w:t>
      </w:r>
      <w:r>
        <w:rPr>
          <w:rFonts w:ascii="標楷體" w:eastAsia="標楷體" w:hAnsi="標楷體"/>
        </w:rPr>
        <w:t>人，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人。</w:t>
      </w:r>
    </w:p>
    <w:p w:rsidR="007056E3" w:rsidRDefault="009A0338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六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雜支：</w:t>
      </w:r>
      <w:r>
        <w:rPr>
          <w:rFonts w:ascii="標楷體" w:eastAsia="標楷體" w:hAnsi="標楷體" w:cs="新細明體"/>
          <w:kern w:val="0"/>
          <w:sz w:val="22"/>
        </w:rPr>
        <w:t>雜支不得超過總經費</w:t>
      </w:r>
      <w:r>
        <w:rPr>
          <w:rFonts w:ascii="標楷體" w:eastAsia="標楷體" w:hAnsi="標楷體" w:cs="新細明體"/>
          <w:kern w:val="0"/>
          <w:sz w:val="22"/>
        </w:rPr>
        <w:t>10%</w:t>
      </w:r>
      <w:r>
        <w:rPr>
          <w:rFonts w:ascii="標楷體" w:eastAsia="標楷體" w:hAnsi="標楷體" w:cs="新細明體"/>
          <w:kern w:val="0"/>
          <w:sz w:val="22"/>
        </w:rPr>
        <w:t>，詳情請依各縣市規定編列。</w:t>
      </w:r>
      <w:r>
        <w:rPr>
          <w:rFonts w:ascii="標楷體" w:eastAsia="標楷體" w:hAnsi="標楷體"/>
        </w:rPr>
        <w:t>凡前項費用未列之辦公事務費用屬之，如文具用品、紙張、資訊耗材、資料夾、郵資等。</w:t>
      </w:r>
    </w:p>
    <w:p w:rsidR="007056E3" w:rsidRDefault="007056E3">
      <w:pPr>
        <w:pStyle w:val="a0"/>
        <w:snapToGrid w:val="0"/>
        <w:spacing w:line="440" w:lineRule="exact"/>
        <w:ind w:left="480" w:hanging="480"/>
        <w:rPr>
          <w:rFonts w:ascii="標楷體" w:eastAsia="標楷體" w:hAnsi="標楷體"/>
        </w:rPr>
      </w:pPr>
    </w:p>
    <w:p w:rsidR="007056E3" w:rsidRDefault="009A0338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二、本計畫不補助資本門、工讀費、資料蒐集費等費用。</w:t>
      </w:r>
    </w:p>
    <w:p w:rsidR="007056E3" w:rsidRDefault="007056E3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</w:p>
    <w:p w:rsidR="007056E3" w:rsidRDefault="007056E3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</w:p>
    <w:p w:rsidR="007056E3" w:rsidRDefault="007056E3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</w:p>
    <w:p w:rsidR="007056E3" w:rsidRDefault="009A0338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三、本計畫總經費上限如下：</w:t>
      </w:r>
    </w:p>
    <w:p w:rsidR="007056E3" w:rsidRDefault="009A0338">
      <w:pPr>
        <w:pStyle w:val="a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每班補助經費</w:t>
      </w:r>
    </w:p>
    <w:tbl>
      <w:tblPr>
        <w:tblW w:w="6521" w:type="dxa"/>
        <w:tblInd w:w="557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</w:tblGrid>
      <w:tr w:rsidR="007056E3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補助金額</w:t>
            </w:r>
          </w:p>
        </w:tc>
      </w:tr>
      <w:tr w:rsidR="007056E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一般地區：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單元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8,150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不含雜支</w:t>
            </w:r>
            <w:r>
              <w:rPr>
                <w:rFonts w:ascii="標楷體" w:eastAsia="標楷體" w:hAnsi="標楷體"/>
              </w:rPr>
              <w:t>)</w:t>
            </w:r>
          </w:p>
          <w:p w:rsidR="007056E3" w:rsidRDefault="009A0338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鐘點費</w:t>
            </w:r>
            <w:r>
              <w:rPr>
                <w:rFonts w:ascii="標楷體" w:eastAsia="標楷體" w:hAnsi="標楷體"/>
                <w:sz w:val="21"/>
                <w:szCs w:val="21"/>
              </w:rPr>
              <w:t>(900+450)*2=2,700</w:t>
            </w:r>
          </w:p>
          <w:p w:rsidR="007056E3" w:rsidRDefault="009A0338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諮詢費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一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、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二</w:t>
            </w:r>
            <w:r>
              <w:rPr>
                <w:rFonts w:ascii="標楷體" w:eastAsia="標楷體" w:hAnsi="標楷體"/>
                <w:sz w:val="21"/>
                <w:szCs w:val="21"/>
              </w:rPr>
              <w:t>)800*2=1,600</w:t>
            </w:r>
          </w:p>
          <w:p w:rsidR="007056E3" w:rsidRDefault="009A0338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材料費</w:t>
            </w:r>
            <w:r>
              <w:rPr>
                <w:rFonts w:ascii="標楷體" w:eastAsia="標楷體" w:hAnsi="標楷體"/>
                <w:sz w:val="21"/>
                <w:szCs w:val="21"/>
              </w:rPr>
              <w:t>100*35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=3,500</w:t>
            </w:r>
          </w:p>
          <w:p w:rsidR="007056E3" w:rsidRDefault="009A0338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印刷費</w:t>
            </w:r>
            <w:r>
              <w:rPr>
                <w:rFonts w:ascii="標楷體" w:eastAsia="標楷體" w:hAnsi="標楷體"/>
                <w:sz w:val="21"/>
                <w:szCs w:val="21"/>
              </w:rPr>
              <w:t>10*35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=350</w:t>
            </w:r>
          </w:p>
          <w:p w:rsidR="007056E3" w:rsidRDefault="009A0338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雜支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不得超過總經費</w:t>
            </w:r>
            <w:r>
              <w:rPr>
                <w:rFonts w:ascii="標楷體" w:eastAsia="標楷體" w:hAnsi="標楷體"/>
                <w:sz w:val="21"/>
                <w:szCs w:val="21"/>
              </w:rPr>
              <w:t>10%)</w:t>
            </w:r>
          </w:p>
        </w:tc>
      </w:tr>
      <w:tr w:rsidR="007056E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偏遠地區：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單元</w:t>
            </w:r>
          </w:p>
          <w:p w:rsidR="007056E3" w:rsidRDefault="009A0338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含膳費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6E3" w:rsidRDefault="009A0338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</w:rPr>
              <w:t>3,100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不含雜支</w:t>
            </w:r>
            <w:r>
              <w:rPr>
                <w:rFonts w:ascii="標楷體" w:eastAsia="標楷體" w:hAnsi="標楷體"/>
              </w:rPr>
              <w:t>)</w:t>
            </w:r>
          </w:p>
          <w:p w:rsidR="007056E3" w:rsidRDefault="009A0338">
            <w:pPr>
              <w:pStyle w:val="ab"/>
              <w:numPr>
                <w:ilvl w:val="0"/>
                <w:numId w:val="6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鐘點費</w:t>
            </w:r>
            <w:r>
              <w:rPr>
                <w:rFonts w:ascii="標楷體" w:eastAsia="標楷體" w:hAnsi="標楷體"/>
                <w:sz w:val="21"/>
                <w:szCs w:val="21"/>
              </w:rPr>
              <w:t>(900+450)*3=4,050</w:t>
            </w:r>
          </w:p>
          <w:p w:rsidR="007056E3" w:rsidRDefault="009A0338">
            <w:pPr>
              <w:pStyle w:val="ab"/>
              <w:numPr>
                <w:ilvl w:val="0"/>
                <w:numId w:val="6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諮詢費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一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、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二</w:t>
            </w:r>
            <w:r>
              <w:rPr>
                <w:rFonts w:ascii="標楷體" w:eastAsia="標楷體" w:hAnsi="標楷體"/>
                <w:sz w:val="21"/>
                <w:szCs w:val="21"/>
              </w:rPr>
              <w:t>)800*2=1,600</w:t>
            </w:r>
          </w:p>
          <w:p w:rsidR="007056E3" w:rsidRDefault="009A0338">
            <w:pPr>
              <w:pStyle w:val="ab"/>
              <w:numPr>
                <w:ilvl w:val="0"/>
                <w:numId w:val="6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材料費</w:t>
            </w:r>
            <w:r>
              <w:rPr>
                <w:rFonts w:ascii="標楷體" w:eastAsia="標楷體" w:hAnsi="標楷體"/>
                <w:sz w:val="21"/>
                <w:szCs w:val="21"/>
              </w:rPr>
              <w:t>100*35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=3,500</w:t>
            </w:r>
          </w:p>
          <w:p w:rsidR="007056E3" w:rsidRDefault="009A0338">
            <w:pPr>
              <w:pStyle w:val="ab"/>
              <w:numPr>
                <w:ilvl w:val="0"/>
                <w:numId w:val="6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印刷費</w:t>
            </w:r>
            <w:r>
              <w:rPr>
                <w:rFonts w:ascii="標楷體" w:eastAsia="標楷體" w:hAnsi="標楷體"/>
                <w:sz w:val="21"/>
                <w:szCs w:val="21"/>
              </w:rPr>
              <w:t>10*35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=350</w:t>
            </w:r>
          </w:p>
          <w:p w:rsidR="007056E3" w:rsidRDefault="009A0338">
            <w:pPr>
              <w:pStyle w:val="ab"/>
              <w:numPr>
                <w:ilvl w:val="0"/>
                <w:numId w:val="7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膳費</w:t>
            </w:r>
            <w:r>
              <w:rPr>
                <w:rFonts w:ascii="標楷體" w:eastAsia="標楷體" w:hAnsi="標楷體"/>
                <w:sz w:val="21"/>
                <w:szCs w:val="21"/>
              </w:rPr>
              <w:t>80*45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=3,600</w:t>
            </w:r>
          </w:p>
          <w:p w:rsidR="007056E3" w:rsidRDefault="009A0338">
            <w:pPr>
              <w:pStyle w:val="ab"/>
              <w:numPr>
                <w:ilvl w:val="0"/>
                <w:numId w:val="7"/>
              </w:numPr>
              <w:tabs>
                <w:tab w:val="left" w:pos="1620"/>
              </w:tabs>
              <w:ind w:left="284" w:hanging="284"/>
            </w:pPr>
            <w:r>
              <w:rPr>
                <w:rFonts w:ascii="標楷體" w:eastAsia="標楷體" w:hAnsi="標楷體"/>
                <w:sz w:val="21"/>
                <w:szCs w:val="21"/>
              </w:rPr>
              <w:t>雜支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不得超過總經費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10%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</w:tc>
      </w:tr>
    </w:tbl>
    <w:p w:rsidR="007056E3" w:rsidRDefault="009A0338">
      <w:pPr>
        <w:pStyle w:val="a0"/>
        <w:spacing w:before="180" w:line="440" w:lineRule="exact"/>
        <w:ind w:left="565" w:hanging="560"/>
        <w:jc w:val="both"/>
      </w:pPr>
      <w:r>
        <w:rPr>
          <w:rFonts w:ascii="標楷體" w:eastAsia="標楷體" w:hAnsi="標楷體"/>
          <w:sz w:val="28"/>
          <w:szCs w:val="28"/>
        </w:rPr>
        <w:t>四、依據「教育部補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助及委辦經費核撥結報作業要點」第五章第六款規定</w:t>
      </w:r>
      <w:r>
        <w:rPr>
          <w:rFonts w:ascii="標楷體" w:eastAsia="標楷體" w:hAnsi="標楷體"/>
          <w:b/>
          <w:sz w:val="28"/>
          <w:szCs w:val="28"/>
          <w:u w:val="single"/>
        </w:rPr>
        <w:t>「</w:t>
      </w:r>
      <w:r>
        <w:rPr>
          <w:rFonts w:ascii="標楷體" w:eastAsia="標楷體" w:hAnsi="標楷體"/>
          <w:b/>
          <w:sz w:val="28"/>
          <w:u w:val="single"/>
        </w:rPr>
        <w:t>除</w:t>
      </w:r>
      <w:r>
        <w:rPr>
          <w:rFonts w:ascii="標楷體" w:eastAsia="標楷體" w:hAnsi="標楷體"/>
          <w:b/>
          <w:sz w:val="28"/>
          <w:u w:val="single"/>
          <w:lang w:eastAsia="zh-HK"/>
        </w:rPr>
        <w:t>前</w:t>
      </w:r>
      <w:r>
        <w:rPr>
          <w:rFonts w:ascii="標楷體" w:eastAsia="標楷體" w:hAnsi="標楷體"/>
          <w:b/>
          <w:sz w:val="28"/>
          <w:u w:val="single"/>
        </w:rPr>
        <w:t>五款及原計畫已有規定者外，各項變更得循執行單位內部行政程序自行辦理。</w:t>
      </w:r>
      <w:r>
        <w:rPr>
          <w:rFonts w:ascii="標楷體" w:eastAsia="標楷體" w:hAnsi="標楷體"/>
          <w:b/>
          <w:sz w:val="28"/>
          <w:szCs w:val="28"/>
          <w:u w:val="single"/>
        </w:rPr>
        <w:t>」</w:t>
      </w:r>
      <w:r>
        <w:rPr>
          <w:rFonts w:ascii="標楷體" w:eastAsia="標楷體" w:hAnsi="標楷體"/>
          <w:sz w:val="28"/>
          <w:szCs w:val="28"/>
        </w:rPr>
        <w:t>，爰業務費項下非新增項目勻支得依前揭規定辦理，以增加經費運用之彈性。</w:t>
      </w:r>
    </w:p>
    <w:p w:rsidR="007056E3" w:rsidRDefault="009A0338">
      <w:pPr>
        <w:pStyle w:val="a0"/>
        <w:snapToGrid w:val="0"/>
        <w:spacing w:before="180" w:line="440" w:lineRule="exact"/>
        <w:ind w:left="562" w:hanging="560"/>
      </w:pPr>
      <w:r>
        <w:rPr>
          <w:rFonts w:ascii="標楷體" w:eastAsia="標楷體" w:hAnsi="標楷體"/>
          <w:sz w:val="28"/>
          <w:szCs w:val="28"/>
        </w:rPr>
        <w:t>五、另依據行政院主計處發布之</w:t>
      </w:r>
      <w:r>
        <w:rPr>
          <w:rFonts w:ascii="標楷體" w:eastAsia="標楷體" w:hAnsi="標楷體"/>
          <w:sz w:val="28"/>
          <w:szCs w:val="28"/>
          <w:u w:val="single"/>
        </w:rPr>
        <w:t>「各縣（市）政府財力分級級次」</w:t>
      </w:r>
      <w:r>
        <w:rPr>
          <w:rFonts w:ascii="標楷體" w:eastAsia="標楷體" w:hAnsi="標楷體"/>
          <w:sz w:val="28"/>
          <w:szCs w:val="28"/>
        </w:rPr>
        <w:t>進行補助，最高補助</w:t>
      </w:r>
      <w:r>
        <w:rPr>
          <w:rFonts w:ascii="標楷體" w:eastAsia="標楷體" w:hAnsi="標楷體"/>
          <w:sz w:val="28"/>
          <w:szCs w:val="28"/>
        </w:rPr>
        <w:t>90%</w:t>
      </w:r>
      <w:r>
        <w:rPr>
          <w:rFonts w:ascii="標楷體" w:eastAsia="標楷體" w:hAnsi="標楷體"/>
          <w:sz w:val="28"/>
          <w:szCs w:val="28"/>
        </w:rPr>
        <w:t>，請各地方政府先行彙整學校經費並檢視需自籌款項。</w:t>
      </w:r>
    </w:p>
    <w:sectPr w:rsidR="007056E3">
      <w:footerReference w:type="default" r:id="rId7"/>
      <w:pgSz w:w="11906" w:h="16838"/>
      <w:pgMar w:top="851" w:right="1304" w:bottom="737" w:left="1304" w:header="0" w:footer="397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338" w:rsidRDefault="009A0338">
      <w:r>
        <w:separator/>
      </w:r>
    </w:p>
  </w:endnote>
  <w:endnote w:type="continuationSeparator" w:id="0">
    <w:p w:rsidR="009A0338" w:rsidRDefault="009A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88"/>
    <w:family w:val="roman"/>
    <w:pitch w:val="variable"/>
  </w:font>
  <w:font w:name="Liberation Sans">
    <w:altName w:val="Arial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6E3" w:rsidRDefault="007056E3">
    <w:pPr>
      <w:pStyle w:val="ae"/>
    </w:pPr>
  </w:p>
  <w:p w:rsidR="007056E3" w:rsidRDefault="007056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38" w:rsidRDefault="009A0338">
      <w:r>
        <w:separator/>
      </w:r>
    </w:p>
  </w:footnote>
  <w:footnote w:type="continuationSeparator" w:id="0">
    <w:p w:rsidR="009A0338" w:rsidRDefault="009A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B297D"/>
    <w:multiLevelType w:val="multilevel"/>
    <w:tmpl w:val="AA340240"/>
    <w:lvl w:ilvl="0">
      <w:start w:val="1"/>
      <w:numFmt w:val="decimal"/>
      <w:lvlText w:val="%1、"/>
      <w:lvlJc w:val="left"/>
      <w:pPr>
        <w:tabs>
          <w:tab w:val="num" w:pos="0"/>
        </w:tabs>
        <w:ind w:left="500" w:hanging="500"/>
      </w:pPr>
      <w:rPr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88E39D2"/>
    <w:multiLevelType w:val="multilevel"/>
    <w:tmpl w:val="D130D458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8AC359C"/>
    <w:multiLevelType w:val="multilevel"/>
    <w:tmpl w:val="E546414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3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1D4E6080"/>
    <w:multiLevelType w:val="multilevel"/>
    <w:tmpl w:val="AFFA80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40746A41"/>
    <w:multiLevelType w:val="multilevel"/>
    <w:tmpl w:val="2962F48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C97615"/>
    <w:multiLevelType w:val="multilevel"/>
    <w:tmpl w:val="90660CBE"/>
    <w:lvl w:ilvl="0">
      <w:start w:val="1"/>
      <w:numFmt w:val="decimal"/>
      <w:lvlText w:val="%1."/>
      <w:lvlJc w:val="left"/>
      <w:pPr>
        <w:tabs>
          <w:tab w:val="num" w:pos="0"/>
        </w:tabs>
        <w:ind w:left="1035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5" w:hanging="480"/>
      </w:pPr>
    </w:lvl>
  </w:abstractNum>
  <w:abstractNum w:abstractNumId="6" w15:restartNumberingAfterBreak="0">
    <w:nsid w:val="524F6E65"/>
    <w:multiLevelType w:val="multilevel"/>
    <w:tmpl w:val="BE3A6DD2"/>
    <w:lvl w:ilvl="0">
      <w:start w:val="3"/>
      <w:numFmt w:val="decimal"/>
      <w:lvlText w:val="%1、"/>
      <w:lvlJc w:val="left"/>
      <w:pPr>
        <w:tabs>
          <w:tab w:val="num" w:pos="0"/>
        </w:tabs>
        <w:ind w:left="500" w:hanging="50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E3"/>
    <w:rsid w:val="005D7557"/>
    <w:rsid w:val="007056E3"/>
    <w:rsid w:val="009A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A3CAAC-127C-4722-B247-C3498069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qFormat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4">
    <w:name w:val="清單段落 字元"/>
    <w:qFormat/>
    <w:rPr>
      <w:rFonts w:ascii="Times New Roman" w:eastAsia="新細明體" w:hAnsi="Times New Roman" w:cs="Times New Roman"/>
      <w:szCs w:val="24"/>
    </w:rPr>
  </w:style>
  <w:style w:type="character" w:customStyle="1" w:styleId="a5">
    <w:name w:val="頁首 字元"/>
    <w:basedOn w:val="a1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1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basedOn w:val="a1"/>
    <w:qFormat/>
    <w:rPr>
      <w:rFonts w:ascii="Cambria" w:eastAsia="新細明體" w:hAnsi="Cambria" w:cs="Times New Roman"/>
      <w:sz w:val="18"/>
      <w:szCs w:val="18"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a9">
    <w:name w:val="註腳文字 字元"/>
    <w:basedOn w:val="a1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6LVL1">
    <w:name w:val="WW_CharLFO6LVL1"/>
    <w:qFormat/>
    <w:rPr>
      <w:b/>
      <w:color w:val="auto"/>
      <w:sz w:val="28"/>
      <w:szCs w:val="28"/>
    </w:rPr>
  </w:style>
  <w:style w:type="character" w:customStyle="1" w:styleId="WWCharLFO8LVL1">
    <w:name w:val="WW_CharLFO8LVL1"/>
    <w:qFormat/>
    <w:rPr>
      <w:rFonts w:cs="新細明體"/>
      <w:b/>
    </w:rPr>
  </w:style>
  <w:style w:type="character" w:customStyle="1" w:styleId="WWCharLFO11LVL1">
    <w:name w:val="WW_CharLFO11LVL1"/>
    <w:qFormat/>
    <w:rPr>
      <w:rFonts w:cs="新細明體"/>
    </w:rPr>
  </w:style>
  <w:style w:type="character" w:customStyle="1" w:styleId="WWCharLFO12LVL1">
    <w:name w:val="WW_CharLFO12LVL1"/>
    <w:qFormat/>
    <w:rPr>
      <w:rFonts w:cs="新細明體"/>
    </w:rPr>
  </w:style>
  <w:style w:type="character" w:customStyle="1" w:styleId="WWCharLFO17LVL1">
    <w:name w:val="WW_CharLFO17LVL1"/>
    <w:qFormat/>
    <w:rPr>
      <w:lang w:val="en-US"/>
    </w:rPr>
  </w:style>
  <w:style w:type="character" w:customStyle="1" w:styleId="WWCharLFO19LVL1">
    <w:name w:val="WW_CharLFO19LVL1"/>
    <w:qFormat/>
    <w:rPr>
      <w:rFonts w:ascii="標楷體" w:eastAsia="標楷體" w:hAnsi="標楷體"/>
      <w:color w:val="auto"/>
      <w:sz w:val="24"/>
      <w:szCs w:val="24"/>
    </w:rPr>
  </w:style>
  <w:style w:type="character" w:customStyle="1" w:styleId="WWCharLFO20LVL1">
    <w:name w:val="WW_CharLFO20LVL1"/>
    <w:qFormat/>
    <w:rPr>
      <w:rFonts w:ascii="標楷體" w:eastAsia="標楷體" w:hAnsi="標楷體"/>
      <w:color w:val="auto"/>
      <w:sz w:val="24"/>
      <w:szCs w:val="24"/>
    </w:rPr>
  </w:style>
  <w:style w:type="character" w:customStyle="1" w:styleId="WWCharLFO21LVL1">
    <w:name w:val="WW_CharLFO21LVL1"/>
    <w:qFormat/>
    <w:rPr>
      <w:rFonts w:ascii="標楷體" w:eastAsia="標楷體" w:hAnsi="標楷體"/>
      <w:color w:val="auto"/>
      <w:sz w:val="24"/>
      <w:szCs w:val="24"/>
    </w:rPr>
  </w:style>
  <w:style w:type="character" w:customStyle="1" w:styleId="WWCharLFO22LVL1">
    <w:name w:val="WW_CharLFO22LVL1"/>
    <w:qFormat/>
    <w:rPr>
      <w:color w:val="auto"/>
    </w:rPr>
  </w:style>
  <w:style w:type="character" w:customStyle="1" w:styleId="WWCharLFO26LVL1">
    <w:name w:val="WW_CharLFO26LVL1"/>
    <w:qFormat/>
    <w:rPr>
      <w:rFonts w:ascii="標楷體" w:eastAsia="標楷體" w:hAnsi="標楷體"/>
      <w:color w:val="auto"/>
      <w:sz w:val="24"/>
      <w:szCs w:val="24"/>
    </w:rPr>
  </w:style>
  <w:style w:type="paragraph" w:styleId="aa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rFonts w:ascii="Times New Roman" w:hAnsi="Times New Roman"/>
      <w:szCs w:val="24"/>
    </w:rPr>
  </w:style>
  <w:style w:type="paragraph" w:styleId="ab">
    <w:name w:val="List Paragraph"/>
    <w:basedOn w:val="a0"/>
    <w:qFormat/>
    <w:pPr>
      <w:ind w:left="480"/>
    </w:pPr>
  </w:style>
  <w:style w:type="paragraph" w:customStyle="1" w:styleId="ac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0"/>
    <w:qFormat/>
    <w:rPr>
      <w:rFonts w:ascii="Cambria" w:hAnsi="Cambria"/>
      <w:sz w:val="18"/>
      <w:szCs w:val="18"/>
    </w:rPr>
  </w:style>
  <w:style w:type="paragraph" w:styleId="af0">
    <w:name w:val="footnote text"/>
    <w:basedOn w:val="a0"/>
    <w:qFormat/>
    <w:pPr>
      <w:snapToGrid w:val="0"/>
    </w:pPr>
    <w:rPr>
      <w:sz w:val="20"/>
      <w:szCs w:val="20"/>
    </w:rPr>
  </w:style>
  <w:style w:type="paragraph" w:customStyle="1" w:styleId="af1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2021-05-13T11:32:00Z</cp:lastPrinted>
  <dcterms:created xsi:type="dcterms:W3CDTF">2021-11-22T03:44:00Z</dcterms:created>
  <dcterms:modified xsi:type="dcterms:W3CDTF">2021-11-22T03:44:00Z</dcterms:modified>
  <dc:language>zh-TW</dc:language>
</cp:coreProperties>
</file>